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9026"/>
        </w:tabs>
        <w:jc w:val="right"/>
      </w:pPr>
      <w:r>
        <w:drawing xmlns:a="http://schemas.openxmlformats.org/drawingml/2006/main">
          <wp:inline distT="0" distB="0" distL="0" distR="0">
            <wp:extent cx="2284727" cy="577384"/>
            <wp:effectExtent l="0" t="0" r="0" b="0"/>
            <wp:docPr id="1073741825" name="officeArt object" descr="Picture 29"/>
            <wp:cNvGraphicFramePr/>
            <a:graphic xmlns:a="http://schemas.openxmlformats.org/drawingml/2006/main">
              <a:graphicData uri="http://schemas.openxmlformats.org/drawingml/2006/picture">
                <pic:pic xmlns:pic="http://schemas.openxmlformats.org/drawingml/2006/picture">
                  <pic:nvPicPr>
                    <pic:cNvPr id="1073741825" name="Picture 29" descr="Picture 29"/>
                    <pic:cNvPicPr>
                      <a:picLocks noChangeAspect="1"/>
                    </pic:cNvPicPr>
                  </pic:nvPicPr>
                  <pic:blipFill>
                    <a:blip r:embed="rId4">
                      <a:extLst/>
                    </a:blip>
                    <a:stretch>
                      <a:fillRect/>
                    </a:stretch>
                  </pic:blipFill>
                  <pic:spPr>
                    <a:xfrm>
                      <a:off x="0" y="0"/>
                      <a:ext cx="2284727" cy="577384"/>
                    </a:xfrm>
                    <a:prstGeom prst="rect">
                      <a:avLst/>
                    </a:prstGeom>
                    <a:ln w="12700" cap="flat">
                      <a:noFill/>
                      <a:miter lim="400000"/>
                    </a:ln>
                    <a:effectLst/>
                  </pic:spPr>
                </pic:pic>
              </a:graphicData>
            </a:graphic>
          </wp:inline>
        </w:drawing>
      </w:r>
    </w:p>
    <w:p>
      <w:pPr>
        <w:pStyle w:val="header"/>
        <w:tabs>
          <w:tab w:val="clear" w:pos="9026"/>
        </w:tabs>
        <w:jc w:val="right"/>
      </w:pPr>
    </w:p>
    <w:p>
      <w:pPr>
        <w:pStyle w:val="header"/>
        <w:tabs>
          <w:tab w:val="clear" w:pos="9026"/>
        </w:tabs>
        <w:jc w:val="right"/>
        <w:rPr>
          <w:outline w:val="0"/>
          <w:color w:val="a6a6a6"/>
          <w:sz w:val="17"/>
          <w:szCs w:val="17"/>
          <w:u w:color="a6a6a6"/>
          <w:lang w:val="de-DE"/>
          <w14:textFill>
            <w14:solidFill>
              <w14:srgbClr w14:val="A6A6A6"/>
            </w14:solidFill>
          </w14:textFill>
        </w:rPr>
      </w:pPr>
      <w:r>
        <w:rPr>
          <w:outline w:val="0"/>
          <w:color w:val="a6a6a6"/>
          <w:sz w:val="17"/>
          <w:szCs w:val="17"/>
          <w:u w:color="a6a6a6"/>
          <w:rtl w:val="0"/>
          <w:lang w:val="de-DE"/>
          <w14:textFill>
            <w14:solidFill>
              <w14:srgbClr w14:val="A6A6A6"/>
            </w14:solidFill>
          </w14:textFill>
        </w:rPr>
        <w:t>LNER Stadium, Lincoln, LN5 8LD</w:t>
      </w:r>
    </w:p>
    <w:p>
      <w:pPr>
        <w:pStyle w:val="header"/>
        <w:tabs>
          <w:tab w:val="clear" w:pos="9026"/>
        </w:tabs>
        <w:jc w:val="right"/>
        <w:rPr>
          <w:outline w:val="0"/>
          <w:color w:val="a6a6a6"/>
          <w:sz w:val="17"/>
          <w:szCs w:val="17"/>
          <w:u w:color="a6a6a6"/>
          <w14:textFill>
            <w14:solidFill>
              <w14:srgbClr w14:val="A6A6A6"/>
            </w14:solidFill>
          </w14:textFill>
        </w:rPr>
      </w:pPr>
      <w:r>
        <w:rPr>
          <w:outline w:val="0"/>
          <w:color w:val="a6a6a6"/>
          <w:sz w:val="17"/>
          <w:szCs w:val="17"/>
          <w:u w:color="a6a6a6"/>
          <w:lang w:val="en-US"/>
          <w14:textFill>
            <w14:solidFill>
              <w14:srgbClr w14:val="A6A6A6"/>
            </w14:solidFill>
          </w14:textFill>
        </w:rPr>
        <w:drawing xmlns:a="http://schemas.openxmlformats.org/drawingml/2006/main">
          <wp:anchor distT="0" distB="0" distL="0" distR="0" simplePos="0" relativeHeight="251659264" behindDoc="0" locked="0" layoutInCell="1" allowOverlap="1">
            <wp:simplePos x="0" y="0"/>
            <wp:positionH relativeFrom="column">
              <wp:posOffset>5516879</wp:posOffset>
            </wp:positionH>
            <wp:positionV relativeFrom="line">
              <wp:posOffset>25400</wp:posOffset>
            </wp:positionV>
            <wp:extent cx="72390" cy="72390"/>
            <wp:effectExtent l="0" t="0" r="0" b="0"/>
            <wp:wrapNone/>
            <wp:docPr id="1073741826" name="officeArt object" descr="C:\Users\JenCoulson\AppData\Local\Packages\Microsoft.Office.Desktop_8wekyb3d8bbwe\AC\INetCache\Content.MSO\3031E1DD.tmp"/>
            <wp:cNvGraphicFramePr/>
            <a:graphic xmlns:a="http://schemas.openxmlformats.org/drawingml/2006/main">
              <a:graphicData uri="http://schemas.openxmlformats.org/drawingml/2006/picture">
                <pic:pic xmlns:pic="http://schemas.openxmlformats.org/drawingml/2006/picture">
                  <pic:nvPicPr>
                    <pic:cNvPr id="1073741826" name="C:\Users\JenCoulson\AppData\Local\Packages\Microsoft.Office.Desktop_8wekyb3d8bbwe\AC\INetCache\Content.MSO\3031E1DD.tmp" descr="C:\Users\JenCoulson\AppData\Local\Packages\Microsoft.Office.Desktop_8wekyb3d8bbwe\AC\INetCache\Content.MSO\3031E1DD.tmp"/>
                    <pic:cNvPicPr>
                      <a:picLocks noChangeAspect="1"/>
                    </pic:cNvPicPr>
                  </pic:nvPicPr>
                  <pic:blipFill>
                    <a:blip r:embed="rId5">
                      <a:extLst/>
                    </a:blip>
                    <a:stretch>
                      <a:fillRect/>
                    </a:stretch>
                  </pic:blipFill>
                  <pic:spPr>
                    <a:xfrm>
                      <a:off x="0" y="0"/>
                      <a:ext cx="72390" cy="72390"/>
                    </a:xfrm>
                    <a:prstGeom prst="rect">
                      <a:avLst/>
                    </a:prstGeom>
                    <a:ln w="12700" cap="flat">
                      <a:noFill/>
                      <a:miter lim="400000"/>
                    </a:ln>
                    <a:effectLst/>
                  </pic:spPr>
                </pic:pic>
              </a:graphicData>
            </a:graphic>
          </wp:anchor>
        </w:drawing>
      </w:r>
      <w:r>
        <w:rPr>
          <w:outline w:val="0"/>
          <w:color w:val="a6a6a6"/>
          <w:sz w:val="17"/>
          <w:szCs w:val="17"/>
          <w:u w:color="a6a6a6"/>
          <w:rtl w:val="0"/>
          <w:lang w:val="de-DE"/>
          <w14:textFill>
            <w14:solidFill>
              <w14:srgbClr w14:val="A6A6A6"/>
            </w14:solidFill>
          </w14:textFill>
        </w:rPr>
        <w:t>01522 880011</w:t>
      </w:r>
    </w:p>
    <w:p>
      <w:pPr>
        <w:pStyle w:val="header"/>
        <w:tabs>
          <w:tab w:val="clear" w:pos="9026"/>
        </w:tabs>
        <w:jc w:val="right"/>
        <w:rPr>
          <w:outline w:val="0"/>
          <w:color w:val="a6a6a6"/>
          <w:sz w:val="17"/>
          <w:szCs w:val="17"/>
          <w:u w:color="a6a6a6"/>
          <w14:textFill>
            <w14:solidFill>
              <w14:srgbClr w14:val="A6A6A6"/>
            </w14:solidFill>
          </w14:textFill>
        </w:rPr>
      </w:pPr>
      <w:r>
        <w:rPr>
          <w:outline w:val="0"/>
          <w:color w:val="a6a6a6"/>
          <w:sz w:val="17"/>
          <w:szCs w:val="17"/>
          <w:u w:color="a6a6a6"/>
          <w14:textFill>
            <w14:solidFill>
              <w14:srgbClr w14:val="A6A6A6"/>
            </w14:solidFill>
          </w14:textFill>
        </w:rPr>
        <w:drawing xmlns:a="http://schemas.openxmlformats.org/drawingml/2006/main">
          <wp:anchor distT="0" distB="0" distL="0" distR="0" simplePos="0" relativeHeight="251660288" behindDoc="0" locked="0" layoutInCell="1" allowOverlap="1">
            <wp:simplePos x="0" y="0"/>
            <wp:positionH relativeFrom="column">
              <wp:posOffset>5006340</wp:posOffset>
            </wp:positionH>
            <wp:positionV relativeFrom="line">
              <wp:posOffset>26669</wp:posOffset>
            </wp:positionV>
            <wp:extent cx="95250" cy="95250"/>
            <wp:effectExtent l="0" t="0" r="0" b="0"/>
            <wp:wrapNone/>
            <wp:docPr id="1073741827" name="officeArt object" descr="C:\Users\JenCoulson\AppData\Local\Packages\Microsoft.Office.Desktop_8wekyb3d8bbwe\AC\INetCache\Content.MSO\8BF547EF.tmp"/>
            <wp:cNvGraphicFramePr/>
            <a:graphic xmlns:a="http://schemas.openxmlformats.org/drawingml/2006/main">
              <a:graphicData uri="http://schemas.openxmlformats.org/drawingml/2006/picture">
                <pic:pic xmlns:pic="http://schemas.openxmlformats.org/drawingml/2006/picture">
                  <pic:nvPicPr>
                    <pic:cNvPr id="1073741827" name="C:\Users\JenCoulson\AppData\Local\Packages\Microsoft.Office.Desktop_8wekyb3d8bbwe\AC\INetCache\Content.MSO\8BF547EF.tmp" descr="C:\Users\JenCoulson\AppData\Local\Packages\Microsoft.Office.Desktop_8wekyb3d8bbwe\AC\INetCache\Content.MSO\8BF547EF.tmp"/>
                    <pic:cNvPicPr>
                      <a:picLocks noChangeAspect="1"/>
                    </pic:cNvPicPr>
                  </pic:nvPicPr>
                  <pic:blipFill>
                    <a:blip r:embed="rId6">
                      <a:extLst/>
                    </a:blip>
                    <a:stretch>
                      <a:fillRect/>
                    </a:stretch>
                  </pic:blipFill>
                  <pic:spPr>
                    <a:xfrm>
                      <a:off x="0" y="0"/>
                      <a:ext cx="95250" cy="95250"/>
                    </a:xfrm>
                    <a:prstGeom prst="rect">
                      <a:avLst/>
                    </a:prstGeom>
                    <a:ln w="12700" cap="flat">
                      <a:noFill/>
                      <a:miter lim="400000"/>
                    </a:ln>
                    <a:effectLst/>
                  </pic:spPr>
                </pic:pic>
              </a:graphicData>
            </a:graphic>
          </wp:anchor>
        </w:drawing>
      </w:r>
      <w:r>
        <w:rPr>
          <w:outline w:val="0"/>
          <w:color w:val="a6a6a6"/>
          <w:sz w:val="17"/>
          <w:szCs w:val="17"/>
          <w:u w:color="a6a6a6"/>
          <w:rtl w:val="0"/>
          <w:lang w:val="en-US"/>
          <w14:textFill>
            <w14:solidFill>
              <w14:srgbClr w14:val="A6A6A6"/>
            </w14:solidFill>
          </w14:textFill>
        </w:rPr>
        <w:t>admin@theredimps.com</w:t>
      </w:r>
    </w:p>
    <w:p>
      <w:pPr>
        <w:pStyle w:val="header"/>
        <w:tabs>
          <w:tab w:val="clear" w:pos="9026"/>
        </w:tabs>
        <w:spacing w:after="60"/>
        <w:jc w:val="right"/>
        <w:rPr>
          <w:outline w:val="0"/>
          <w:color w:val="a6a6a6"/>
          <w:sz w:val="17"/>
          <w:szCs w:val="17"/>
          <w:u w:color="a6a6a6"/>
          <w14:textFill>
            <w14:solidFill>
              <w14:srgbClr w14:val="A6A6A6"/>
            </w14:solidFill>
          </w14:textFill>
        </w:rPr>
      </w:pPr>
    </w:p>
    <w:tbl>
      <w:tblPr>
        <w:tblW w:w="9632"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0"/>
        <w:gridCol w:w="6942"/>
      </w:tblGrid>
      <w:tr>
        <w:tblPrEx>
          <w:shd w:val="clear" w:color="auto" w:fill="cdd4e9"/>
        </w:tblPrEx>
        <w:trPr>
          <w:trHeight w:val="22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JOB TITLE:</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Communications assistant</w:t>
            </w:r>
          </w:p>
        </w:tc>
      </w:tr>
      <w:tr>
        <w:tblPrEx>
          <w:shd w:val="clear" w:color="auto" w:fill="cdd4e9"/>
        </w:tblPrEx>
        <w:trPr>
          <w:trHeight w:val="56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DIRECTORATE:</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 xml:space="preserve">Communications </w:t>
            </w:r>
          </w:p>
        </w:tc>
      </w:tr>
      <w:tr>
        <w:tblPrEx>
          <w:shd w:val="clear" w:color="auto" w:fill="cdd4e9"/>
        </w:tblPrEx>
        <w:trPr>
          <w:trHeight w:val="22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LINE MANAGER:</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Communications manager</w:t>
            </w:r>
          </w:p>
        </w:tc>
      </w:tr>
      <w:tr>
        <w:tblPrEx>
          <w:shd w:val="clear" w:color="auto" w:fill="cdd4e9"/>
        </w:tblPrEx>
        <w:trPr>
          <w:trHeight w:val="22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LOCATION:</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LNER Stadium</w:t>
            </w:r>
          </w:p>
        </w:tc>
      </w:tr>
      <w:tr>
        <w:tblPrEx>
          <w:shd w:val="clear" w:color="auto" w:fill="cdd4e9"/>
        </w:tblPrEx>
        <w:trPr>
          <w:trHeight w:val="22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HOURS:</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40</w:t>
            </w:r>
          </w:p>
        </w:tc>
      </w:tr>
      <w:tr>
        <w:tblPrEx>
          <w:shd w:val="clear" w:color="auto" w:fill="cdd4e9"/>
        </w:tblPrEx>
        <w:trPr>
          <w:trHeight w:val="231"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MATCHDAY WORKING:</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 xml:space="preserve">HOME  </w:t>
            </w:r>
            <w:r>
              <w:rPr>
                <w:rFonts w:ascii="MS Gothic" w:cs="MS Gothic" w:hAnsi="MS Gothic" w:eastAsia="MS Gothic" w:hint="default"/>
                <w:sz w:val="20"/>
                <w:szCs w:val="20"/>
                <w:rtl w:val="0"/>
                <w:lang w:val="en-US"/>
              </w:rPr>
              <w:t>☐</w:t>
            </w:r>
            <w:r>
              <w:rPr>
                <w:rFonts w:ascii="Arial" w:hAnsi="Arial"/>
                <w:sz w:val="20"/>
                <w:szCs w:val="20"/>
                <w:shd w:val="nil" w:color="auto" w:fill="auto"/>
                <w:rtl w:val="0"/>
                <w:lang w:val="en-US"/>
              </w:rPr>
              <w:t xml:space="preserve">   AWAY  </w:t>
            </w:r>
            <w:r>
              <w:rPr>
                <w:rFonts w:ascii="MS Gothic" w:cs="MS Gothic" w:hAnsi="MS Gothic" w:eastAsia="MS Gothic" w:hint="default"/>
                <w:sz w:val="20"/>
                <w:szCs w:val="20"/>
                <w:shd w:val="nil" w:color="auto" w:fill="auto"/>
                <w:rtl w:val="0"/>
                <w:lang w:val="en-US"/>
              </w:rPr>
              <w:t>☐</w:t>
            </w:r>
            <w:r>
              <w:rPr>
                <w:rFonts w:ascii="Arial" w:hAnsi="Arial"/>
                <w:sz w:val="20"/>
                <w:szCs w:val="20"/>
                <w:shd w:val="nil" w:color="auto" w:fill="auto"/>
                <w:rtl w:val="0"/>
                <w:lang w:val="en-US"/>
              </w:rPr>
              <w:t xml:space="preserve">   BOTH  </w:t>
            </w:r>
            <w:r>
              <w:rPr>
                <w:rFonts w:ascii="MS Gothic" w:cs="MS Gothic" w:hAnsi="MS Gothic" w:eastAsia="MS Gothic" w:hint="default"/>
                <w:sz w:val="20"/>
                <w:szCs w:val="20"/>
                <w:rtl w:val="0"/>
                <w:lang w:val="en-US"/>
              </w:rPr>
              <w:t>☒</w:t>
            </w:r>
          </w:p>
        </w:tc>
      </w:tr>
      <w:tr>
        <w:tblPrEx>
          <w:shd w:val="clear" w:color="auto" w:fill="cdd4e9"/>
        </w:tblPrEx>
        <w:trPr>
          <w:trHeight w:val="223"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DATE:</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December 2021</w:t>
            </w:r>
          </w:p>
        </w:tc>
      </w:tr>
      <w:tr>
        <w:tblPrEx>
          <w:shd w:val="clear" w:color="auto" w:fill="cdd4e9"/>
        </w:tblPrEx>
        <w:trPr>
          <w:trHeight w:val="231" w:hRule="atLeast"/>
        </w:trPr>
        <w:tc>
          <w:tcPr>
            <w:tcW w:type="dxa" w:w="2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b w:val="1"/>
                <w:bCs w:val="1"/>
                <w:sz w:val="20"/>
                <w:szCs w:val="20"/>
                <w:shd w:val="nil" w:color="auto" w:fill="auto"/>
                <w:rtl w:val="0"/>
                <w:lang w:val="en-US"/>
              </w:rPr>
              <w:t>DBS:</w:t>
            </w:r>
          </w:p>
        </w:tc>
        <w:tc>
          <w:tcPr>
            <w:tcW w:type="dxa" w:w="6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w:hAnsi="Arial"/>
                <w:sz w:val="20"/>
                <w:szCs w:val="20"/>
                <w:shd w:val="nil" w:color="auto" w:fill="auto"/>
                <w:rtl w:val="0"/>
                <w:lang w:val="en-US"/>
              </w:rPr>
              <w:t xml:space="preserve">Enhanced   </w:t>
            </w:r>
            <w:r>
              <w:rPr>
                <w:rFonts w:ascii="MS Gothic" w:cs="MS Gothic" w:hAnsi="MS Gothic" w:eastAsia="MS Gothic" w:hint="default"/>
                <w:sz w:val="20"/>
                <w:szCs w:val="20"/>
                <w:shd w:val="nil" w:color="auto" w:fill="auto"/>
                <w:rtl w:val="0"/>
                <w:lang w:val="en-US"/>
              </w:rPr>
              <w:t>☐</w:t>
            </w:r>
            <w:r>
              <w:rPr>
                <w:rFonts w:ascii="Arial" w:hAnsi="Arial"/>
                <w:sz w:val="20"/>
                <w:szCs w:val="20"/>
                <w:shd w:val="nil" w:color="auto" w:fill="auto"/>
                <w:rtl w:val="0"/>
                <w:lang w:val="en-US"/>
              </w:rPr>
              <w:t xml:space="preserve">   Standard  </w:t>
            </w:r>
            <w:r>
              <w:rPr>
                <w:rFonts w:ascii="MS Gothic" w:cs="MS Gothic" w:hAnsi="MS Gothic" w:eastAsia="MS Gothic" w:hint="default"/>
                <w:sz w:val="20"/>
                <w:szCs w:val="20"/>
                <w:shd w:val="nil" w:color="auto" w:fill="auto"/>
                <w:rtl w:val="0"/>
                <w:lang w:val="en-US"/>
              </w:rPr>
              <w:t>☐</w:t>
            </w:r>
            <w:r>
              <w:rPr>
                <w:rFonts w:ascii="Arial" w:hAnsi="Arial"/>
                <w:sz w:val="20"/>
                <w:szCs w:val="20"/>
                <w:shd w:val="nil" w:color="auto" w:fill="auto"/>
                <w:rtl w:val="0"/>
                <w:lang w:val="en-US"/>
              </w:rPr>
              <w:t xml:space="preserve">   None  </w:t>
            </w:r>
            <w:r>
              <w:rPr>
                <w:rFonts w:ascii="MS Gothic" w:cs="MS Gothic" w:hAnsi="MS Gothic" w:eastAsia="MS Gothic" w:hint="default"/>
                <w:sz w:val="20"/>
                <w:szCs w:val="20"/>
                <w:shd w:val="nil" w:color="auto" w:fill="auto"/>
                <w:rtl w:val="0"/>
                <w:lang w:val="en-US"/>
              </w:rPr>
              <w:t>☒</w:t>
            </w:r>
          </w:p>
        </w:tc>
      </w:tr>
    </w:tbl>
    <w:p>
      <w:pPr>
        <w:pStyle w:val="header"/>
        <w:widowControl w:val="0"/>
        <w:tabs>
          <w:tab w:val="clear" w:pos="9026"/>
        </w:tabs>
        <w:spacing w:after="60"/>
        <w:jc w:val="right"/>
        <w:rPr>
          <w:outline w:val="0"/>
          <w:color w:val="a6a6a6"/>
          <w:sz w:val="17"/>
          <w:szCs w:val="17"/>
          <w:u w:color="a6a6a6"/>
          <w14:textFill>
            <w14:solidFill>
              <w14:srgbClr w14:val="A6A6A6"/>
            </w14:solidFill>
          </w14:textFill>
        </w:rPr>
      </w:pPr>
    </w:p>
    <w:p>
      <w:pPr>
        <w:pStyle w:val="Body"/>
        <w:rPr>
          <w:rFonts w:ascii="Arial" w:cs="Arial" w:hAnsi="Arial" w:eastAsia="Arial"/>
          <w:sz w:val="20"/>
          <w:szCs w:val="20"/>
        </w:rPr>
      </w:pPr>
    </w:p>
    <w:p>
      <w:pPr>
        <w:pStyle w:val="Body"/>
        <w:rPr>
          <w:rFonts w:ascii="Arial" w:cs="Arial" w:hAnsi="Arial" w:eastAsia="Arial"/>
          <w:sz w:val="12"/>
          <w:szCs w:val="12"/>
        </w:rPr>
      </w:pPr>
    </w:p>
    <w:p>
      <w:pPr>
        <w:pStyle w:val="Body"/>
        <w:rPr>
          <w:rFonts w:ascii="Arial" w:cs="Arial" w:hAnsi="Arial" w:eastAsia="Arial"/>
          <w:b w:val="1"/>
          <w:bCs w:val="1"/>
          <w:sz w:val="20"/>
          <w:szCs w:val="20"/>
        </w:rPr>
      </w:pPr>
      <w:r>
        <w:rPr>
          <w:rFonts w:ascii="Arial" w:hAnsi="Arial"/>
          <w:b w:val="1"/>
          <w:bCs w:val="1"/>
          <w:sz w:val="20"/>
          <w:szCs w:val="20"/>
          <w:rtl w:val="0"/>
          <w:lang w:val="en-US"/>
        </w:rPr>
        <w:t>Job purpose</w:t>
      </w:r>
    </w:p>
    <w:p>
      <w:pPr>
        <w:pStyle w:val="Body"/>
        <w:rPr>
          <w:rFonts w:ascii="Arial" w:cs="Arial" w:hAnsi="Arial" w:eastAsia="Arial"/>
          <w:b w:val="1"/>
          <w:bCs w:val="1"/>
          <w:sz w:val="20"/>
          <w:szCs w:val="20"/>
        </w:rPr>
      </w:pPr>
    </w:p>
    <w:p>
      <w:pPr>
        <w:pStyle w:val="Body"/>
        <w:rPr>
          <w:rFonts w:ascii="Arial" w:cs="Arial" w:hAnsi="Arial" w:eastAsia="Arial"/>
          <w:outline w:val="0"/>
          <w:color w:val="59595c"/>
          <w:sz w:val="20"/>
          <w:szCs w:val="20"/>
          <w:u w:color="59595c"/>
          <w:shd w:val="clear" w:color="auto" w:fill="ffffff"/>
          <w14:textFill>
            <w14:solidFill>
              <w14:srgbClr w14:val="59595C"/>
            </w14:solidFill>
          </w14:textFill>
        </w:rPr>
      </w:pPr>
      <w:r>
        <w:rPr>
          <w:rFonts w:ascii="Arial" w:hAnsi="Arial"/>
          <w:outline w:val="0"/>
          <w:color w:val="59595c"/>
          <w:sz w:val="20"/>
          <w:szCs w:val="20"/>
          <w:u w:color="59595c"/>
          <w:shd w:val="clear" w:color="auto" w:fill="ffffff"/>
          <w:rtl w:val="0"/>
          <w:lang w:val="en-US"/>
          <w14:textFill>
            <w14:solidFill>
              <w14:srgbClr w14:val="59595C"/>
            </w14:solidFill>
          </w14:textFill>
        </w:rPr>
        <w:t xml:space="preserve">We are looking for an individual </w:t>
      </w:r>
      <w:r>
        <w:rPr>
          <w:rFonts w:ascii="Arial" w:hAnsi="Arial"/>
          <w:outline w:val="0"/>
          <w:color w:val="59595c"/>
          <w:sz w:val="20"/>
          <w:szCs w:val="20"/>
          <w:u w:color="59595c"/>
          <w:shd w:val="clear" w:color="auto" w:fill="ffffff"/>
          <w:rtl w:val="0"/>
          <w:lang w:val="en-US"/>
          <w14:textFill>
            <w14:solidFill>
              <w14:srgbClr w14:val="59595C"/>
            </w14:solidFill>
          </w14:textFill>
        </w:rPr>
        <w:t>ready to make their mark in a varied role within the communications team at Lincoln City</w:t>
      </w:r>
      <w:r>
        <w:rPr>
          <w:rFonts w:ascii="Arial" w:hAnsi="Arial"/>
          <w:outline w:val="0"/>
          <w:color w:val="59595c"/>
          <w:sz w:val="20"/>
          <w:szCs w:val="20"/>
          <w:u w:color="59595c"/>
          <w:shd w:val="clear" w:color="auto" w:fill="ffffff"/>
          <w:rtl w:val="0"/>
          <w:lang w:val="en-US"/>
          <w14:textFill>
            <w14:solidFill>
              <w14:srgbClr w14:val="59595C"/>
            </w14:solidFill>
          </w14:textFill>
        </w:rPr>
        <w:t xml:space="preserve">. The individual must have pride in their work and enjoy working to a high standard. The role will include working </w:t>
      </w:r>
      <w:r>
        <w:rPr>
          <w:rFonts w:ascii="Arial" w:hAnsi="Arial"/>
          <w:outline w:val="0"/>
          <w:color w:val="59595c"/>
          <w:sz w:val="20"/>
          <w:szCs w:val="20"/>
          <w:u w:color="59595c"/>
          <w:shd w:val="clear" w:color="auto" w:fill="ffffff"/>
          <w:rtl w:val="0"/>
          <w:lang w:val="en-US"/>
          <w14:textFill>
            <w14:solidFill>
              <w14:srgbClr w14:val="59595C"/>
            </w14:solidFill>
          </w14:textFill>
        </w:rPr>
        <w:t xml:space="preserve">first-team </w:t>
      </w:r>
      <w:r>
        <w:rPr>
          <w:rFonts w:ascii="Arial" w:hAnsi="Arial"/>
          <w:outline w:val="0"/>
          <w:color w:val="59595c"/>
          <w:sz w:val="20"/>
          <w:szCs w:val="20"/>
          <w:u w:color="59595c"/>
          <w:shd w:val="clear" w:color="auto" w:fill="ffffff"/>
          <w:rtl w:val="0"/>
          <w:lang w:val="en-US"/>
          <w14:textFill>
            <w14:solidFill>
              <w14:srgbClr w14:val="59595C"/>
            </w14:solidFill>
          </w14:textFill>
        </w:rPr>
        <w:t>matchdays and any other events the Club hold at the LNER Stadium and/or the Elite Performance Centre.</w:t>
      </w:r>
      <w:r>
        <w:rPr>
          <w:rFonts w:ascii="Arial" w:cs="Arial" w:hAnsi="Arial" w:eastAsia="Arial"/>
          <w:outline w:val="0"/>
          <w:color w:val="59595c"/>
          <w:sz w:val="20"/>
          <w:szCs w:val="20"/>
          <w:u w:color="59595c"/>
          <w14:textFill>
            <w14:solidFill>
              <w14:srgbClr w14:val="59595C"/>
            </w14:solidFill>
          </w14:textFill>
        </w:rPr>
        <w:br w:type="textWrapping"/>
      </w:r>
    </w:p>
    <w:p>
      <w:pPr>
        <w:pStyle w:val="Body"/>
        <w:rPr>
          <w:rFonts w:ascii="Arial" w:cs="Arial" w:hAnsi="Arial" w:eastAsia="Arial"/>
          <w:sz w:val="20"/>
          <w:szCs w:val="20"/>
        </w:rPr>
      </w:pPr>
      <w:r>
        <w:rPr>
          <w:rFonts w:ascii="Arial" w:cs="Arial" w:hAnsi="Arial" w:eastAsia="Arial"/>
          <w:sz w:val="20"/>
          <w:szCs w:val="20"/>
          <w:u w:val="single"/>
          <w:rtl w:val="0"/>
        </w:rPr>
        <w:tab/>
        <w:tab/>
        <w:tab/>
        <w:tab/>
        <w:tab/>
        <w:tab/>
        <w:tab/>
        <w:tab/>
        <w:tab/>
        <w:tab/>
        <w:tab/>
        <w:tab/>
        <w:tab/>
        <w:t xml:space="preserve"> </w:t>
      </w:r>
    </w:p>
    <w:p>
      <w:pPr>
        <w:pStyle w:val="Body"/>
        <w:rPr>
          <w:rFonts w:ascii="Arial" w:cs="Arial" w:hAnsi="Arial" w:eastAsia="Arial"/>
          <w:sz w:val="12"/>
          <w:szCs w:val="12"/>
        </w:rPr>
      </w:pPr>
    </w:p>
    <w:p>
      <w:pPr>
        <w:pStyle w:val="Body"/>
        <w:rPr>
          <w:rFonts w:ascii="Arial" w:cs="Arial" w:hAnsi="Arial" w:eastAsia="Arial"/>
          <w:b w:val="1"/>
          <w:bCs w:val="1"/>
          <w:sz w:val="20"/>
          <w:szCs w:val="20"/>
        </w:rPr>
      </w:pPr>
      <w:r>
        <w:rPr>
          <w:rFonts w:ascii="Arial" w:hAnsi="Arial"/>
          <w:b w:val="1"/>
          <w:bCs w:val="1"/>
          <w:sz w:val="20"/>
          <w:szCs w:val="20"/>
          <w:rtl w:val="0"/>
          <w:lang w:val="en-US"/>
        </w:rPr>
        <w:t>Role specific responsibilities</w:t>
      </w:r>
    </w:p>
    <w:p>
      <w:pPr>
        <w:pStyle w:val="Body"/>
        <w:rPr>
          <w:rFonts w:ascii="Arial" w:cs="Arial" w:hAnsi="Arial" w:eastAsia="Arial"/>
          <w:sz w:val="12"/>
          <w:szCs w:val="12"/>
        </w:rPr>
      </w:pPr>
    </w:p>
    <w:p>
      <w:pPr>
        <w:pStyle w:val="List Paragraph"/>
        <w:numPr>
          <w:ilvl w:val="0"/>
          <w:numId w:val="2"/>
        </w:numPr>
        <w:rPr>
          <w:sz w:val="20"/>
          <w:szCs w:val="20"/>
        </w:rPr>
      </w:pPr>
      <w:r>
        <w:rPr>
          <w:rFonts w:ascii="Arial" w:hAnsi="Arial"/>
          <w:sz w:val="20"/>
          <w:szCs w:val="20"/>
          <w:shd w:val="clear" w:color="auto" w:fill="ffffff"/>
          <w:rtl w:val="0"/>
          <w:lang w:val="en-US"/>
        </w:rPr>
        <w:t xml:space="preserve">Assist the </w:t>
      </w:r>
      <w:r>
        <w:rPr>
          <w:rFonts w:ascii="Arial" w:hAnsi="Arial"/>
          <w:sz w:val="20"/>
          <w:szCs w:val="20"/>
          <w:shd w:val="clear" w:color="auto" w:fill="ffffff"/>
          <w:rtl w:val="0"/>
          <w:lang w:val="en-US"/>
        </w:rPr>
        <w:t>communications</w:t>
      </w:r>
      <w:r>
        <w:rPr>
          <w:rFonts w:ascii="Arial" w:hAnsi="Arial"/>
          <w:sz w:val="20"/>
          <w:szCs w:val="20"/>
          <w:shd w:val="clear" w:color="auto" w:fill="ffffff"/>
          <w:rtl w:val="0"/>
          <w:lang w:val="en-US"/>
        </w:rPr>
        <w:t xml:space="preserve"> manager </w:t>
      </w:r>
      <w:r>
        <w:rPr>
          <w:rFonts w:ascii="Arial" w:hAnsi="Arial"/>
          <w:sz w:val="20"/>
          <w:szCs w:val="20"/>
          <w:shd w:val="clear" w:color="auto" w:fill="ffffff"/>
          <w:rtl w:val="0"/>
          <w:lang w:val="en-US"/>
        </w:rPr>
        <w:t xml:space="preserve">and press office </w:t>
      </w:r>
      <w:r>
        <w:rPr>
          <w:rFonts w:ascii="Arial" w:hAnsi="Arial"/>
          <w:sz w:val="20"/>
          <w:szCs w:val="20"/>
          <w:shd w:val="clear" w:color="auto" w:fill="ffffff"/>
          <w:rtl w:val="0"/>
          <w:lang w:val="en-US"/>
        </w:rPr>
        <w:t xml:space="preserve">in developing and maintaining relationships with local, national, and international media organisations. </w:t>
      </w:r>
    </w:p>
    <w:p>
      <w:pPr>
        <w:pStyle w:val="List Paragraph"/>
        <w:numPr>
          <w:ilvl w:val="0"/>
          <w:numId w:val="2"/>
        </w:numPr>
        <w:rPr>
          <w:sz w:val="20"/>
          <w:szCs w:val="20"/>
        </w:rPr>
      </w:pPr>
      <w:r>
        <w:rPr>
          <w:rFonts w:ascii="Arial" w:hAnsi="Arial"/>
          <w:sz w:val="20"/>
          <w:szCs w:val="20"/>
          <w:shd w:val="clear" w:color="auto" w:fill="ffffff"/>
          <w:rtl w:val="0"/>
          <w:lang w:val="en-US"/>
        </w:rPr>
        <w:t>Produce &amp; source content for</w:t>
      </w:r>
      <w:r>
        <w:rPr>
          <w:rFonts w:ascii="Arial" w:hAnsi="Arial"/>
          <w:sz w:val="20"/>
          <w:szCs w:val="20"/>
          <w:shd w:val="clear" w:color="auto" w:fill="ffffff"/>
          <w:rtl w:val="0"/>
          <w:lang w:val="en-US"/>
        </w:rPr>
        <w:t xml:space="preserve"> Lincoln City FC</w:t>
      </w:r>
      <w:r>
        <w:rPr>
          <w:rFonts w:ascii="Arial" w:hAnsi="Arial"/>
          <w:sz w:val="20"/>
          <w:szCs w:val="20"/>
          <w:shd w:val="clear" w:color="auto" w:fill="ffffff"/>
          <w:rtl w:val="0"/>
          <w:lang w:val="en-US"/>
        </w:rPr>
        <w:t xml:space="preserve"> website</w:t>
      </w:r>
      <w:r>
        <w:rPr>
          <w:rFonts w:ascii="Arial" w:hAnsi="Arial"/>
          <w:sz w:val="20"/>
          <w:szCs w:val="20"/>
          <w:shd w:val="clear" w:color="auto" w:fill="ffffff"/>
          <w:rtl w:val="0"/>
          <w:lang w:val="en-US"/>
        </w:rPr>
        <w:t xml:space="preserve">, </w:t>
      </w:r>
      <w:r>
        <w:rPr>
          <w:rFonts w:ascii="Arial" w:hAnsi="Arial"/>
          <w:sz w:val="20"/>
          <w:szCs w:val="20"/>
          <w:shd w:val="clear" w:color="auto" w:fill="ffffff"/>
          <w:rtl w:val="0"/>
          <w:lang w:val="en-US"/>
        </w:rPr>
        <w:t xml:space="preserve">matchday and event programmes </w:t>
      </w:r>
    </w:p>
    <w:p>
      <w:pPr>
        <w:pStyle w:val="List Paragraph"/>
        <w:numPr>
          <w:ilvl w:val="0"/>
          <w:numId w:val="2"/>
        </w:numPr>
        <w:rPr>
          <w:sz w:val="20"/>
          <w:szCs w:val="20"/>
        </w:rPr>
      </w:pPr>
      <w:r>
        <w:rPr>
          <w:rFonts w:ascii="Arial" w:hAnsi="Arial"/>
          <w:sz w:val="20"/>
          <w:szCs w:val="20"/>
          <w:shd w:val="clear" w:color="auto" w:fill="ffffff"/>
          <w:rtl w:val="0"/>
          <w:lang w:val="en-US"/>
        </w:rPr>
        <w:t>Film and edit content for YouTube, i</w:t>
      </w:r>
      <w:r>
        <w:rPr>
          <w:rFonts w:ascii="Arial" w:hAnsi="Arial"/>
          <w:sz w:val="20"/>
          <w:szCs w:val="20"/>
          <w:shd w:val="clear" w:color="auto" w:fill="ffffff"/>
          <w:rtl w:val="0"/>
          <w:lang w:val="en-US"/>
        </w:rPr>
        <w:t>F</w:t>
      </w:r>
      <w:r>
        <w:rPr>
          <w:rFonts w:ascii="Arial" w:hAnsi="Arial"/>
          <w:sz w:val="20"/>
          <w:szCs w:val="20"/>
          <w:shd w:val="clear" w:color="auto" w:fill="ffffff"/>
          <w:rtl w:val="0"/>
          <w:lang w:val="en-US"/>
        </w:rPr>
        <w:t xml:space="preserve">ollow </w:t>
      </w:r>
      <w:r>
        <w:rPr>
          <w:rFonts w:ascii="Arial" w:hAnsi="Arial"/>
          <w:sz w:val="20"/>
          <w:szCs w:val="20"/>
          <w:shd w:val="clear" w:color="auto" w:fill="ffffff"/>
          <w:rtl w:val="0"/>
          <w:lang w:val="en-US"/>
        </w:rPr>
        <w:t xml:space="preserve">Imps </w:t>
      </w:r>
      <w:r>
        <w:rPr>
          <w:rFonts w:ascii="Arial" w:hAnsi="Arial"/>
          <w:sz w:val="20"/>
          <w:szCs w:val="20"/>
          <w:shd w:val="clear" w:color="auto" w:fill="ffffff"/>
          <w:rtl w:val="0"/>
          <w:lang w:val="en-US"/>
        </w:rPr>
        <w:t>and other official digital media channels</w:t>
      </w:r>
    </w:p>
    <w:p>
      <w:pPr>
        <w:pStyle w:val="List Paragraph"/>
        <w:numPr>
          <w:ilvl w:val="0"/>
          <w:numId w:val="2"/>
        </w:numPr>
        <w:rPr>
          <w:sz w:val="20"/>
          <w:szCs w:val="20"/>
        </w:rPr>
      </w:pPr>
      <w:r>
        <w:rPr>
          <w:rFonts w:ascii="Arial" w:hAnsi="Arial"/>
          <w:sz w:val="20"/>
          <w:szCs w:val="20"/>
          <w:shd w:val="clear" w:color="auto" w:fill="ffffff"/>
          <w:rtl w:val="0"/>
          <w:lang w:val="en-US"/>
        </w:rPr>
        <w:t>Play a key role to ensure the smooth delivery of matchday operations</w:t>
      </w:r>
      <w:r>
        <w:rPr>
          <w:rFonts w:ascii="Arial" w:hAnsi="Arial"/>
          <w:sz w:val="20"/>
          <w:szCs w:val="20"/>
          <w:shd w:val="clear" w:color="auto" w:fill="ffffff"/>
          <w:rtl w:val="0"/>
          <w:lang w:val="en-US"/>
        </w:rPr>
        <w:t>, e</w:t>
      </w:r>
      <w:r>
        <w:rPr>
          <w:rFonts w:ascii="Arial" w:hAnsi="Arial"/>
          <w:sz w:val="20"/>
          <w:szCs w:val="20"/>
          <w:shd w:val="clear" w:color="auto" w:fill="ffffff"/>
          <w:rtl w:val="0"/>
          <w:lang w:val="en-US"/>
        </w:rPr>
        <w:t>nsur</w:t>
      </w:r>
      <w:r>
        <w:rPr>
          <w:rFonts w:ascii="Arial" w:hAnsi="Arial"/>
          <w:sz w:val="20"/>
          <w:szCs w:val="20"/>
          <w:shd w:val="clear" w:color="auto" w:fill="ffffff"/>
          <w:rtl w:val="0"/>
          <w:lang w:val="en-US"/>
        </w:rPr>
        <w:t>ing</w:t>
      </w:r>
      <w:r>
        <w:rPr>
          <w:rFonts w:ascii="Arial" w:hAnsi="Arial"/>
          <w:sz w:val="20"/>
          <w:szCs w:val="20"/>
          <w:shd w:val="clear" w:color="auto" w:fill="ffffff"/>
          <w:rtl w:val="0"/>
          <w:lang w:val="en-US"/>
        </w:rPr>
        <w:t xml:space="preserve"> matchday facilities for visiting media personnel meet </w:t>
      </w:r>
      <w:r>
        <w:rPr>
          <w:rFonts w:ascii="Arial" w:hAnsi="Arial"/>
          <w:sz w:val="20"/>
          <w:szCs w:val="20"/>
          <w:shd w:val="clear" w:color="auto" w:fill="ffffff"/>
          <w:rtl w:val="0"/>
          <w:lang w:val="en-US"/>
        </w:rPr>
        <w:t xml:space="preserve">our </w:t>
      </w:r>
      <w:r>
        <w:rPr>
          <w:rFonts w:ascii="Arial" w:hAnsi="Arial"/>
          <w:sz w:val="20"/>
          <w:szCs w:val="20"/>
          <w:shd w:val="clear" w:color="auto" w:fill="ffffff"/>
          <w:rtl w:val="0"/>
          <w:lang w:val="en-US"/>
        </w:rPr>
        <w:t xml:space="preserve">high standards </w:t>
      </w:r>
    </w:p>
    <w:p>
      <w:pPr>
        <w:pStyle w:val="List Paragraph"/>
        <w:numPr>
          <w:ilvl w:val="0"/>
          <w:numId w:val="2"/>
        </w:numPr>
        <w:rPr>
          <w:sz w:val="20"/>
          <w:szCs w:val="20"/>
        </w:rPr>
      </w:pPr>
      <w:r>
        <w:rPr>
          <w:rFonts w:ascii="Arial" w:hAnsi="Arial"/>
          <w:sz w:val="20"/>
          <w:szCs w:val="20"/>
          <w:shd w:val="clear" w:color="auto" w:fill="ffffff"/>
          <w:rtl w:val="0"/>
          <w:lang w:val="en-US"/>
        </w:rPr>
        <w:t xml:space="preserve">Implement the </w:t>
      </w:r>
      <w:r>
        <w:rPr>
          <w:rFonts w:ascii="Arial" w:hAnsi="Arial"/>
          <w:sz w:val="20"/>
          <w:szCs w:val="20"/>
          <w:shd w:val="clear" w:color="auto" w:fill="ffffff"/>
          <w:rtl w:val="0"/>
          <w:lang w:val="en-US"/>
        </w:rPr>
        <w:t>communications</w:t>
      </w:r>
      <w:r>
        <w:rPr>
          <w:rFonts w:ascii="Arial" w:hAnsi="Arial"/>
          <w:sz w:val="20"/>
          <w:szCs w:val="20"/>
          <w:shd w:val="clear" w:color="auto" w:fill="ffffff"/>
          <w:rtl w:val="0"/>
          <w:lang w:val="en-US"/>
        </w:rPr>
        <w:t xml:space="preserve"> strategy using online tools such as official websites, social media channels, and publications.</w:t>
      </w:r>
    </w:p>
    <w:p>
      <w:pPr>
        <w:pStyle w:val="Body"/>
        <w:rPr>
          <w:rFonts w:ascii="Arial" w:cs="Arial" w:hAnsi="Arial" w:eastAsia="Arial"/>
          <w:sz w:val="20"/>
          <w:szCs w:val="20"/>
        </w:rPr>
      </w:pPr>
      <w:r>
        <w:rPr>
          <w:rFonts w:ascii="Arial" w:cs="Arial" w:hAnsi="Arial" w:eastAsia="Arial"/>
          <w:sz w:val="20"/>
          <w:szCs w:val="20"/>
          <w:u w:val="single"/>
          <w:rtl w:val="0"/>
        </w:rPr>
        <w:tab/>
        <w:tab/>
        <w:tab/>
        <w:tab/>
        <w:tab/>
        <w:tab/>
        <w:tab/>
        <w:tab/>
        <w:tab/>
        <w:tab/>
        <w:tab/>
        <w:tab/>
        <w:tab/>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lang w:val="en-US"/>
        </w:rPr>
        <w:t>General responsibilities</w:t>
      </w:r>
    </w:p>
    <w:p>
      <w:pPr>
        <w:pStyle w:val="Body"/>
        <w:rPr>
          <w:rFonts w:ascii="Arial" w:cs="Arial" w:hAnsi="Arial" w:eastAsia="Arial"/>
          <w:b w:val="1"/>
          <w:bCs w:val="1"/>
          <w:sz w:val="20"/>
          <w:szCs w:val="20"/>
        </w:rPr>
      </w:pPr>
    </w:p>
    <w:p>
      <w:pPr>
        <w:pStyle w:val="List Paragraph"/>
        <w:numPr>
          <w:ilvl w:val="0"/>
          <w:numId w:val="4"/>
        </w:numPr>
        <w:bidi w:val="0"/>
        <w:spacing w:after="200" w:line="276" w:lineRule="auto"/>
        <w:ind w:right="0"/>
        <w:jc w:val="left"/>
        <w:rPr>
          <w:rFonts w:ascii="Arial" w:hAnsi="Arial"/>
          <w:sz w:val="20"/>
          <w:szCs w:val="20"/>
          <w:rtl w:val="0"/>
          <w:lang w:val="en-US"/>
        </w:rPr>
      </w:pPr>
      <w:r>
        <w:rPr>
          <w:rFonts w:ascii="Arial" w:hAnsi="Arial"/>
          <w:sz w:val="20"/>
          <w:szCs w:val="20"/>
          <w:rtl w:val="0"/>
          <w:lang w:val="en-US"/>
        </w:rPr>
        <w:t>Carry out duties in accordance with all relevant company policies, including, but not limited to, the Health and Safety Policy, Code of Conduct Policy, Safeguarding Policy, Equality and Diversity Policy, Financial Regulation Policy and Social Media Policy;</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safeguard and promote the welfare of all children, young people and adults at risk;</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be vigilant and support all safety and security operations;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Act always with utmost good faith to Lincoln City Football Club, Foundation and the Company;</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Devote full attention and ability to fulfilment of the duties required by the role during working hours;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Other duties as reasonably requested by your line manager or by a member of the senior management team;</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work closely with partnership organisations, to maintain good relationships and collaborative working practices;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work with colleagues throughout Lincoln City Football Club, Foundation and the Company to extend knowledge and skills in order to identify and develop best practice;</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Deal with enquiries and general day-to-day liaison with customers, colleagues and partners;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General day to day liaison with stakeholders, colleagues and partners;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Active participation on continuing professional development and the appraisal process;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undertake such other duties, training and/or hours of work as may be reasonably required and which are consistent with the general level of responsibility of this job;</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maintain the quality of service provision, regularly evaluating work and seeking to make improvements;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Maintain a professional manner when dealing with both internal and external contacts and</w:t>
      </w:r>
      <w:r>
        <w:rPr>
          <w:rFonts w:ascii="Arial" w:hAnsi="Arial" w:hint="default"/>
          <w:sz w:val="20"/>
          <w:szCs w:val="20"/>
          <w:rtl w:val="0"/>
          <w:lang w:val="en-US"/>
        </w:rPr>
        <w:t> </w:t>
      </w:r>
      <w:r>
        <w:rPr>
          <w:rFonts w:ascii="Arial" w:hAnsi="Arial"/>
          <w:sz w:val="20"/>
          <w:szCs w:val="20"/>
          <w:rtl w:val="0"/>
          <w:lang w:val="en-US"/>
        </w:rPr>
        <w:t>partners;</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 xml:space="preserve">To cover as and when required at other departments within Lincoln City Football Club, Foundation and the Company; </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To recognise commercial opportunities across all products within Lincoln City Football Club, Foundation and the Company;</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Represent our core values and promote the brand identity;</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Actively work to increase Lincoln City</w:t>
      </w:r>
      <w:r>
        <w:rPr>
          <w:rFonts w:ascii="Arial" w:hAnsi="Arial" w:hint="default"/>
          <w:sz w:val="20"/>
          <w:szCs w:val="20"/>
          <w:rtl w:val="0"/>
          <w:lang w:val="en-US"/>
        </w:rPr>
        <w:t>’</w:t>
      </w:r>
      <w:r>
        <w:rPr>
          <w:rFonts w:ascii="Arial" w:hAnsi="Arial"/>
          <w:sz w:val="20"/>
          <w:szCs w:val="20"/>
          <w:rtl w:val="0"/>
          <w:lang w:val="en-US"/>
        </w:rPr>
        <w:t xml:space="preserve">s fanbase; </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 xml:space="preserve">To support the Lincoln City Football Club green energy saving strategy and meet all requirements including but not exclusive to recycling, waste reduction, energy efficiency; and </w:t>
      </w:r>
    </w:p>
    <w:p>
      <w:pPr>
        <w:pStyle w:val="List Paragraph"/>
        <w:numPr>
          <w:ilvl w:val="0"/>
          <w:numId w:val="6"/>
        </w:numPr>
        <w:bidi w:val="0"/>
        <w:ind w:right="0"/>
        <w:jc w:val="left"/>
        <w:rPr>
          <w:rFonts w:ascii="Arial" w:hAnsi="Arial"/>
          <w:sz w:val="20"/>
          <w:szCs w:val="20"/>
          <w:rtl w:val="0"/>
          <w:lang w:val="en-US"/>
        </w:rPr>
      </w:pPr>
      <w:r>
        <w:rPr>
          <w:rFonts w:ascii="Arial" w:hAnsi="Arial"/>
          <w:sz w:val="20"/>
          <w:szCs w:val="20"/>
          <w:rtl w:val="0"/>
          <w:lang w:val="en-US"/>
        </w:rPr>
        <w:t>Any other duties commensurate with the grade and falling within the scope of the post, as requested by the Chief Executive.</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The above-mentioned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pPr>
        <w:pStyle w:val="No Spacing"/>
        <w:rPr>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Lincoln City Football Club, Foundation and the Company are committed to safeguarding and promoting the welfare of children and young people and expects all staff and employees to share this commitment.</w:t>
      </w:r>
    </w:p>
    <w:p>
      <w:pPr>
        <w:pStyle w:val="Body"/>
        <w:rPr>
          <w:rFonts w:ascii="Arial" w:cs="Arial" w:hAnsi="Arial" w:eastAsia="Arial"/>
          <w:sz w:val="20"/>
          <w:szCs w:val="20"/>
        </w:rPr>
      </w:pPr>
      <w:r>
        <w:rPr>
          <w:rFonts w:ascii="Arial" w:cs="Arial" w:hAnsi="Arial" w:eastAsia="Arial"/>
          <w:sz w:val="20"/>
          <w:szCs w:val="20"/>
          <w:u w:val="single"/>
          <w:rtl w:val="0"/>
        </w:rPr>
        <w:tab/>
        <w:tab/>
        <w:tab/>
        <w:tab/>
        <w:tab/>
        <w:tab/>
        <w:tab/>
        <w:tab/>
        <w:tab/>
        <w:tab/>
        <w:tab/>
        <w:tab/>
        <w:tab/>
        <w:t xml:space="preserve"> </w:t>
      </w:r>
    </w:p>
    <w:p>
      <w:pPr>
        <w:pStyle w:val="Body"/>
        <w:rPr>
          <w:rFonts w:ascii="Arial" w:cs="Arial" w:hAnsi="Arial" w:eastAsia="Arial"/>
          <w:b w:val="1"/>
          <w:bCs w:val="1"/>
          <w:sz w:val="20"/>
          <w:szCs w:val="20"/>
        </w:rPr>
      </w:pPr>
    </w:p>
    <w:p>
      <w:pPr>
        <w:pStyle w:val="Body"/>
        <w:rPr>
          <w:rFonts w:ascii="Arial" w:cs="Arial" w:hAnsi="Arial" w:eastAsia="Arial"/>
          <w:sz w:val="20"/>
          <w:szCs w:val="20"/>
        </w:rPr>
      </w:pPr>
    </w:p>
    <w:p>
      <w:pPr>
        <w:pStyle w:val="Body"/>
        <w:rPr>
          <w:rFonts w:ascii="Arial" w:cs="Arial" w:hAnsi="Arial" w:eastAsia="Arial"/>
          <w:b w:val="1"/>
          <w:bCs w:val="1"/>
        </w:rPr>
      </w:pPr>
    </w:p>
    <w:p>
      <w:pPr>
        <w:pStyle w:val="No Spacing"/>
        <w:jc w:val="center"/>
        <w:rPr>
          <w:rFonts w:ascii="Arial" w:cs="Arial" w:hAnsi="Arial" w:eastAsia="Arial"/>
          <w:i w:val="1"/>
          <w:iCs w:val="1"/>
        </w:rPr>
      </w:pPr>
      <w:r>
        <w:rPr>
          <w:rFonts w:ascii="Arial" w:hAnsi="Arial"/>
          <w:i w:val="1"/>
          <w:iCs w:val="1"/>
          <w:rtl w:val="0"/>
          <w:lang w:val="en-US"/>
        </w:rPr>
        <w:t>This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Football Club, Foundation and the Company are equal opportunities employers</w:t>
      </w:r>
    </w:p>
    <w:p>
      <w:pPr>
        <w:pStyle w:val="Body"/>
      </w:pPr>
      <w:r>
        <w:rPr>
          <w:rFonts w:ascii="Arial" w:cs="Arial" w:hAnsi="Arial" w:eastAsia="Arial"/>
          <w:sz w:val="20"/>
          <w:szCs w:val="20"/>
        </w:rPr>
      </w:r>
    </w:p>
    <w:sectPr>
      <w:headerReference w:type="default" r:id="rId7"/>
      <w:footerReference w:type="default" r:id="rId8"/>
      <w:pgSz w:w="11900" w:h="16840" w:orient="portrait"/>
      <w:pgMar w:top="567" w:right="1134" w:bottom="1134" w:left="1134" w:header="709" w:footer="18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Khmer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 w:type="numbering" w:styleId="Imported Style 1">
    <w:name w:val="Imported Style 1"/>
    <w:pPr>
      <w:numPr>
        <w:numId w:val="3"/>
      </w:numPr>
    </w:pPr>
  </w:style>
  <w:style w:type="numbering" w:styleId="Imported Style 2">
    <w:name w:val="Imported Style 2"/>
    <w:pPr>
      <w:numPr>
        <w:numId w:val="5"/>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Khmer UI" w:cs="Khmer UI" w:hAnsi="Khmer UI" w:eastAsia="Khmer U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